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4D00" w14:textId="77777777" w:rsidR="00C029C0" w:rsidRDefault="007378DD" w:rsidP="00C029C0">
      <w:r>
        <w:t xml:space="preserve">Filter transactions for your </w:t>
      </w:r>
      <w:r w:rsidR="00C57B60">
        <w:t>entity</w:t>
      </w:r>
      <w:r>
        <w:t xml:space="preserve"> in the Excel file</w:t>
      </w:r>
      <w:r w:rsidR="00CC535A">
        <w:t xml:space="preserve"> (the tables below are presented as examples)</w:t>
      </w:r>
      <w:r>
        <w:t>:</w:t>
      </w:r>
    </w:p>
    <w:p w14:paraId="7C744D01" w14:textId="77777777" w:rsidR="00C029C0" w:rsidRDefault="007378DD" w:rsidP="00C029C0">
      <w:r>
        <w:t>Open the excel file and n</w:t>
      </w:r>
      <w:r w:rsidR="00A0430A">
        <w:t>ote</w:t>
      </w:r>
      <w:r w:rsidR="00C029C0">
        <w:t xml:space="preserve"> that the header</w:t>
      </w:r>
      <w:r w:rsidR="00A0430A">
        <w:t xml:space="preserve"> row</w:t>
      </w:r>
      <w:r w:rsidR="00C029C0">
        <w:t xml:space="preserve"> on the excel file </w:t>
      </w:r>
      <w:r w:rsidR="00A0430A">
        <w:t>is</w:t>
      </w:r>
      <w:r w:rsidR="00C029C0">
        <w:t xml:space="preserve"> already filtered.  </w:t>
      </w:r>
      <w:r w:rsidR="00A0430A">
        <w:t xml:space="preserve">Each column has a little downward pointing arrow.  </w:t>
      </w:r>
    </w:p>
    <w:p w14:paraId="7C744D02" w14:textId="77777777" w:rsidR="00981E86" w:rsidRDefault="00AA191A" w:rsidP="00DC13F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44D1F" wp14:editId="7C744D20">
                <wp:simplePos x="0" y="0"/>
                <wp:positionH relativeFrom="column">
                  <wp:posOffset>943610</wp:posOffset>
                </wp:positionH>
                <wp:positionV relativeFrom="paragraph">
                  <wp:posOffset>329565</wp:posOffset>
                </wp:positionV>
                <wp:extent cx="1822450" cy="1329690"/>
                <wp:effectExtent l="38100" t="38100" r="25400" b="228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1329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D0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74.3pt;margin-top:25.95pt;width:143.5pt;height:104.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7o4wEAABcEAAAOAAAAZHJzL2Uyb0RvYy54bWysU9uO1DAMfUfiH6K8M70wrHar6azQLJcH&#10;BCN2l/dsmkwj5SYnTNu/x0k7BQESAvESObGP7XPs7G5Ho8lZQFDOtrTalJQIy12n7Kmljw9vX1xT&#10;EiKzHdPOipZOItDb/fNnu8E3ona9050AgklsaAbf0j5G3xRF4L0wLGycFxad0oFhEa9wKjpgA2Y3&#10;uqjL8qoYHHQeHBch4Ovd7KT7nF9KweMnKYOIRLcUe4v5hHw+pbPY71hzAuZ7xZc22D90YZiyWHRN&#10;dcciI19B/ZLKKA4uOBk33JnCSam4yByQTVX+xOa+Z15kLihO8KtM4f+l5R/PRyCqa+mWEssMjug+&#10;AlOnPpLXAG4gB2ctyuiAbJNagw8Ngg72CMst+CMk6qMEQ6RW/j0uAs3Wl2QlHxIlY1Z9WlUXYyQc&#10;H6vrut6+wuFw9FUv65urmzyXYk6Z4B5CfCecIcloaVg6XFubi7DzhxCxKQReAAmsbTojU/qN7Uic&#10;PHJkiVqig7HJXyRaM5FsxUmLGftZSJQntZmJ5MUUBw3kzHClGOfCxmrNhNEJJpXWK7D8M3CJT1CR&#10;l/ZvwCsiV3Y2rmCjrIPfVY/jpWU5x18UmHknCZ5cN+URZ2lw+7JWy09J6/3jPcO//+f9NwAAAP//&#10;AwBQSwMEFAAGAAgAAAAhAGNuoZ3fAAAACgEAAA8AAABkcnMvZG93bnJldi54bWxMj8tOwzAQRfdI&#10;/IM1SOyok7YJIcSpeEpIdNO0H+DE0zjCjyh22/D3DCtY3pmjO2eqzWwNO+MUBu8EpIsEGLrOq8H1&#10;Ag7797sCWIjSKWm8QwHfGGBTX19VslT+4nZ4bmLPqMSFUgrQMY4l56HTaGVY+BEd7Y5+sjJSnHqu&#10;Jnmhcmv4MklybuXg6IKWI75o7L6akxWwvd9N+Ga2TXF8Vp8x+3jV7WEvxO3N/PQILOIc/2D41Sd1&#10;qMmp9SenAjOU10VOqIAsfQBGwHqV0aAVsMzTFfC64v9fqH8AAAD//wMAUEsBAi0AFAAGAAgAAAAh&#10;ALaDOJL+AAAA4QEAABMAAAAAAAAAAAAAAAAAAAAAAFtDb250ZW50X1R5cGVzXS54bWxQSwECLQAU&#10;AAYACAAAACEAOP0h/9YAAACUAQAACwAAAAAAAAAAAAAAAAAvAQAAX3JlbHMvLnJlbHNQSwECLQAU&#10;AAYACAAAACEAYXd+6OMBAAAXBAAADgAAAAAAAAAAAAAAAAAuAgAAZHJzL2Uyb0RvYy54bWxQSwEC&#10;LQAUAAYACAAAACEAY26hnd8AAAAKAQAADwAAAAAAAAAAAAAAAAA9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CC535A" w:rsidRPr="00CC535A">
        <w:rPr>
          <w:noProof/>
        </w:rPr>
        <w:drawing>
          <wp:inline distT="0" distB="0" distL="0" distR="0" wp14:anchorId="7C744D21" wp14:editId="7C744D22">
            <wp:extent cx="5943600" cy="14736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4D03" w14:textId="77777777" w:rsidR="007378DD" w:rsidRDefault="00A0430A" w:rsidP="00DC13FB">
      <w:r>
        <w:t xml:space="preserve">To find your </w:t>
      </w:r>
      <w:r w:rsidR="00890B1A">
        <w:t>entity</w:t>
      </w:r>
      <w:r>
        <w:t>, locate the column labeled “Name</w:t>
      </w:r>
      <w:r w:rsidR="007378DD">
        <w:t>” and</w:t>
      </w:r>
      <w:r>
        <w:t xml:space="preserve"> click the </w:t>
      </w:r>
      <w:r w:rsidR="007378DD">
        <w:t>downward arrow and a</w:t>
      </w:r>
      <w:r>
        <w:t xml:space="preserve"> window will pop up with all the field</w:t>
      </w:r>
      <w:r w:rsidR="007378DD">
        <w:t xml:space="preserve"> values</w:t>
      </w:r>
      <w:r>
        <w:t xml:space="preserve">.  </w:t>
      </w:r>
    </w:p>
    <w:p w14:paraId="7C744D04" w14:textId="77777777" w:rsidR="003C793C" w:rsidRDefault="00C1717C" w:rsidP="00DC13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44D23" wp14:editId="7C744D24">
                <wp:simplePos x="0" y="0"/>
                <wp:positionH relativeFrom="column">
                  <wp:posOffset>433449</wp:posOffset>
                </wp:positionH>
                <wp:positionV relativeFrom="paragraph">
                  <wp:posOffset>1104323</wp:posOffset>
                </wp:positionV>
                <wp:extent cx="1514104" cy="1430976"/>
                <wp:effectExtent l="38100" t="38100" r="29210" b="171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104" cy="14309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C0570" id="Straight Arrow Connector 7" o:spid="_x0000_s1026" type="#_x0000_t32" style="position:absolute;margin-left:34.15pt;margin-top:86.95pt;width:119.2pt;height:112.7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W44AEAABcEAAAOAAAAZHJzL2Uyb0RvYy54bWysU02P0zAQvSPxHyzfaZKlbNmq6Qp1+Tgg&#10;qFjg7nXsxpK/NB6a9t8zdtKAFiQE4mKNPX5v5j2PN7cnZ9lRQTLBt7xZ1JwpL0Nn/KHlXz6/efaS&#10;s4TCd8IGr1p+Vonfbp8+2Qxxra5CH2yngBGJT+shtrxHjOuqSrJXTqRFiMpTUgdwAmkLh6oDMRC7&#10;s9VVXV9XQ4AuQpAqJTq9G5N8W/i1VhI/ap0UMtty6g3LCmV9yGu13Yj1AUTsjZzaEP/QhRPGU9GZ&#10;6k6gYN/A/ELljISQgsaFDK4KWhupigZS09SP1Nz3IqqihcxJcbYp/T9a+eG4B2a6lq8488LRE90j&#10;CHPokb0CCAPbBe/JxgBsld0aYloTaOf3MO1S3EOWftLgmLYmvqNB4CX6mqOcI6HsVFw/z66rEzJJ&#10;h82LZtnUS84k5Zrl8/pmdZ0rVSNlhkdI+FYFx3LQ8jR1OLc2FhHH9wlH4AWQwdbnFYWxr33H8BxJ&#10;o8jSpiI5X2VZo5AS4dmqEftJabInt1mElMFUOwvsKGikhJTKYzMz0e0M08baGVj/GTjdz1BVhvZv&#10;wDOiVA4eZ7AzPsDvquPp0rIe718cGHVnCx5Cdy5PXKyh6SsPMv2UPN4/7wv8x3/efgcAAP//AwBQ&#10;SwMEFAAGAAgAAAAhAKzQGqveAAAACgEAAA8AAABkcnMvZG93bnJldi54bWxMj8tOwzAQRfdI/IM1&#10;SOyoAxF5EafiKSHRTdN+gBNP44jYjmy3DX/PsCq7eRzdOVOvFzOxE/owOivgfpUAQ9s7NdpBwH73&#10;cVcAC1FaJSdnUcAPBlg311e1rJQ72y2e2jgwCrGhkgJ0jHPFeeg1GhlWbkZLu4PzRkZq/cCVl2cK&#10;NxN/SJKMGzlauqDljK8a++/2aARs8q3H92nTFocX9RUfP990t98JcXuzPD8Bi7jECwx/+qQODTl1&#10;7mhVYJOArEiJpHmelsAISJMsB9ZRUZYp8Kbm/19ofgEAAP//AwBQSwECLQAUAAYACAAAACEAtoM4&#10;kv4AAADhAQAAEwAAAAAAAAAAAAAAAAAAAAAAW0NvbnRlbnRfVHlwZXNdLnhtbFBLAQItABQABgAI&#10;AAAAIQA4/SH/1gAAAJQBAAALAAAAAAAAAAAAAAAAAC8BAABfcmVscy8ucmVsc1BLAQItABQABgAI&#10;AAAAIQAfnyW44AEAABcEAAAOAAAAAAAAAAAAAAAAAC4CAABkcnMvZTJvRG9jLnhtbFBLAQItABQA&#10;BgAIAAAAIQCs0Bqr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7378DD">
        <w:rPr>
          <w:noProof/>
        </w:rPr>
        <w:drawing>
          <wp:inline distT="0" distB="0" distL="0" distR="0" wp14:anchorId="7C744D25" wp14:editId="7C744D26">
            <wp:extent cx="1768536" cy="2357496"/>
            <wp:effectExtent l="0" t="0" r="3175" b="5080"/>
            <wp:docPr id="5" name="Picture 5" descr="C:\Users\minni.powell@vdot.virginia.gov\AppData\Local\Microsoft\Windows\Temporary Internet Files\Content.Outlook\R8ET78B5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ni.powell@vdot.virginia.gov\AppData\Local\Microsoft\Windows\Temporary Internet Files\Content.Outlook\R8ET78B5\FullSizeRend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92" cy="236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4D05" w14:textId="77777777" w:rsidR="003C793C" w:rsidRDefault="003C793C" w:rsidP="00DC13FB">
      <w:r>
        <w:t>F</w:t>
      </w:r>
      <w:r w:rsidR="00C1717C">
        <w:t>irst unselect all field values by clicking on the (Select All) Button, see results below:</w:t>
      </w:r>
    </w:p>
    <w:p w14:paraId="7C744D06" w14:textId="77777777" w:rsidR="00C1717C" w:rsidRDefault="003C793C" w:rsidP="00DC13FB">
      <w:r>
        <w:rPr>
          <w:noProof/>
        </w:rPr>
        <w:lastRenderedPageBreak/>
        <w:drawing>
          <wp:inline distT="0" distB="0" distL="0" distR="0" wp14:anchorId="7C744D27" wp14:editId="7C744D28">
            <wp:extent cx="1852551" cy="2232561"/>
            <wp:effectExtent l="0" t="0" r="0" b="0"/>
            <wp:docPr id="11" name="Picture 11" descr="C:\Users\minni.powell@vdot.virginia.gov\AppData\Local\Microsoft\Windows\Temporary Internet Files\Content.Outlook\R8ET78B5\FullSizeRende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nni.powell@vdot.virginia.gov\AppData\Local\Microsoft\Windows\Temporary Internet Files\Content.Outlook\R8ET78B5\FullSizeRender (7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61" cy="223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4D07" w14:textId="77777777" w:rsidR="003C793C" w:rsidRDefault="003C793C" w:rsidP="003C793C">
      <w:r>
        <w:t xml:space="preserve">Select your </w:t>
      </w:r>
      <w:r w:rsidR="00890B1A">
        <w:t>entity</w:t>
      </w:r>
      <w:r>
        <w:t xml:space="preserve"> name and then the report will filter transactions only for your </w:t>
      </w:r>
      <w:r w:rsidR="00890B1A">
        <w:t>entity</w:t>
      </w:r>
      <w:r w:rsidR="00D1747B">
        <w:t>.</w:t>
      </w:r>
      <w:r>
        <w:t xml:space="preserve"> </w:t>
      </w:r>
    </w:p>
    <w:p w14:paraId="7C744D08" w14:textId="77777777" w:rsidR="003C793C" w:rsidRDefault="003C793C" w:rsidP="003C793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44D29" wp14:editId="7C744D2A">
                <wp:simplePos x="0" y="0"/>
                <wp:positionH relativeFrom="column">
                  <wp:posOffset>794385</wp:posOffset>
                </wp:positionH>
                <wp:positionV relativeFrom="paragraph">
                  <wp:posOffset>1386741</wp:posOffset>
                </wp:positionV>
                <wp:extent cx="1518920" cy="659079"/>
                <wp:effectExtent l="38100" t="38100" r="24130" b="273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8920" cy="659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2C33" id="Straight Arrow Connector 12" o:spid="_x0000_s1026" type="#_x0000_t32" style="position:absolute;margin-left:62.55pt;margin-top:109.2pt;width:119.6pt;height:51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SX4AEAABgEAAAOAAAAZHJzL2Uyb0RvYy54bWysU02P0zAQvSPxHyzfadJKu2yjpivU5eOA&#10;oNpluXudcWPJXxqbpv33jJ00IEBCi7hYtsfvzbw3483tyRp2BIzau5YvFzVn4KTvtDu0/PHLu1c3&#10;nMUkXCeMd9DyM0R+u335YjOEBla+96YDZETiYjOElvcphaaqouzBirjwARwFlUcrEh3xUHUoBmK3&#10;plrV9XU1eOwCegkx0u3dGOTbwq8UyPRZqQiJmZZTbamsWNanvFbbjWgOKEKv5VSG+IcqrNCOks5U&#10;dyIJ9g31b1RWS/TRq7SQ3lZeKS2haCA1y/oXNQ+9CFC0kDkxzDbF/0crPx33yHRHvVtx5oSlHj0k&#10;FPrQJ/YG0Q9s550jHz0yekJ+DSE2BNu5PU6nGPaYxZ8UWqaMDh+Ijpfd17zLMZLKTsX38+w7nBKT&#10;dLm8Wt6sV9QeSbHrq3X9ep0TVSNjRgeM6T14y/Km5XGqcC5tzCGOH2MagRdABhuX1yS0ees6ls6B&#10;NIosbUqS41VWNeoou3Q2MGLvQZE/ucqio0wm7Ayyo6CZElKCS8uZiV5nmNLGzMD678DpfYZCmdrn&#10;gGdEyexdmsFWO49/yp5Ol5LV+P7iwKg7W/Dku3PpcLGGxq80ZPoqeb5/Phf4jw+9/Q4AAP//AwBQ&#10;SwMEFAAGAAgAAAAhAFzc1m7gAAAACwEAAA8AAABkcnMvZG93bnJldi54bWxMj8tugzAQRfeV+g/W&#10;ROquMTiPIoqJ+pQqNZuQfIDBE4yCbYSdhP59p6t0N1dzdOdMsZlszy44hs47Cek8AYau8bpzrYTD&#10;/vMxAxaiclr13qGEHwywKe/vCpVrf3U7vFSxZVTiQq4kmBiHnPPQGLQqzP2AjnZHP1oVKY4t16O6&#10;UrntuUiSNbeqc3TBqAHfDDan6mwlbJ92I3702yo7vurvuPp6N/VhL+XDbHp5BhZxijcY/vRJHUpy&#10;qv3Z6cB6ymKVEipBpNkSGBGL9XIBrKZBCAG8LPj/H8pfAAAA//8DAFBLAQItABQABgAIAAAAIQC2&#10;gziS/gAAAOEBAAATAAAAAAAAAAAAAAAAAAAAAABbQ29udGVudF9UeXBlc10ueG1sUEsBAi0AFAAG&#10;AAgAAAAhADj9If/WAAAAlAEAAAsAAAAAAAAAAAAAAAAALwEAAF9yZWxzLy5yZWxzUEsBAi0AFAAG&#10;AAgAAAAhACb2ZJfgAQAAGAQAAA4AAAAAAAAAAAAAAAAALgIAAGRycy9lMm9Eb2MueG1sUEsBAi0A&#10;FAAGAAgAAAAhAFzc1m7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7C744D2B" wp14:editId="7C744D2C">
            <wp:extent cx="1609106" cy="1894114"/>
            <wp:effectExtent l="0" t="0" r="0" b="0"/>
            <wp:docPr id="9" name="Picture 9" descr="C:\Users\minni.powell@vdot.virginia.gov\AppData\Local\Microsoft\Windows\Temporary Internet Files\Content.Outlook\R8ET78B5\FullSizeRende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nni.powell@vdot.virginia.gov\AppData\Local\Microsoft\Windows\Temporary Internet Files\Content.Outlook\R8ET78B5\FullSizeRender (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10" cy="189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4D09" w14:textId="77777777" w:rsidR="003C793C" w:rsidRDefault="003C793C" w:rsidP="003C793C">
      <w:r>
        <w:t xml:space="preserve">For example, if Arlington County is selected, the transaction table will appear as follows (only a </w:t>
      </w:r>
      <w:r w:rsidR="00D1747B">
        <w:t>subset of</w:t>
      </w:r>
      <w:r>
        <w:t xml:space="preserve"> the data is shown here).</w:t>
      </w:r>
    </w:p>
    <w:p w14:paraId="7C744D0A" w14:textId="77777777" w:rsidR="00981E86" w:rsidRDefault="00430E04" w:rsidP="00DC13FB">
      <w:pPr>
        <w:rPr>
          <w:b/>
          <w:sz w:val="28"/>
          <w:szCs w:val="28"/>
        </w:rPr>
      </w:pPr>
      <w:r w:rsidRPr="00430E04">
        <w:rPr>
          <w:noProof/>
        </w:rPr>
        <w:drawing>
          <wp:inline distT="0" distB="0" distL="0" distR="0" wp14:anchorId="7C744D2D" wp14:editId="7C744D2E">
            <wp:extent cx="5943600" cy="1656653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4D0B" w14:textId="77777777" w:rsidR="00981E86" w:rsidRDefault="00981E86" w:rsidP="00DC13FB">
      <w:pPr>
        <w:rPr>
          <w:b/>
          <w:sz w:val="28"/>
          <w:szCs w:val="28"/>
        </w:rPr>
      </w:pPr>
    </w:p>
    <w:p w14:paraId="7C744D0C" w14:textId="77777777" w:rsidR="00981E86" w:rsidRDefault="00981E86" w:rsidP="00DC13FB">
      <w:pPr>
        <w:rPr>
          <w:b/>
          <w:sz w:val="28"/>
          <w:szCs w:val="28"/>
        </w:rPr>
      </w:pPr>
    </w:p>
    <w:p w14:paraId="7C744D0D" w14:textId="77777777" w:rsidR="003D63BE" w:rsidRDefault="003D63BE" w:rsidP="00DC13FB">
      <w:pPr>
        <w:rPr>
          <w:b/>
          <w:sz w:val="28"/>
          <w:szCs w:val="28"/>
        </w:rPr>
      </w:pPr>
      <w:r w:rsidRPr="003D63BE">
        <w:rPr>
          <w:b/>
          <w:sz w:val="28"/>
          <w:szCs w:val="28"/>
        </w:rPr>
        <w:lastRenderedPageBreak/>
        <w:t xml:space="preserve">Subrecipient </w:t>
      </w:r>
      <w:r w:rsidR="00D1747B">
        <w:rPr>
          <w:b/>
          <w:sz w:val="28"/>
          <w:szCs w:val="28"/>
        </w:rPr>
        <w:t>header row t</w:t>
      </w:r>
      <w:r w:rsidRPr="003D63BE">
        <w:rPr>
          <w:b/>
          <w:sz w:val="28"/>
          <w:szCs w:val="28"/>
        </w:rPr>
        <w:t>erms:</w:t>
      </w:r>
    </w:p>
    <w:p w14:paraId="7C744D0E" w14:textId="77777777" w:rsidR="00140618" w:rsidRDefault="00DC13FB" w:rsidP="00DC13FB">
      <w:r w:rsidRPr="00904A6E">
        <w:rPr>
          <w:u w:val="single"/>
        </w:rPr>
        <w:t>Voucher</w:t>
      </w:r>
      <w:r w:rsidR="00E67AF5">
        <w:rPr>
          <w:u w:val="single"/>
        </w:rPr>
        <w:t xml:space="preserve"> Number</w:t>
      </w:r>
      <w:r w:rsidRPr="00904A6E">
        <w:rPr>
          <w:u w:val="single"/>
        </w:rPr>
        <w:t xml:space="preserve"> </w:t>
      </w:r>
      <w:r>
        <w:t xml:space="preserve">– </w:t>
      </w:r>
      <w:r w:rsidR="00C029C0">
        <w:t xml:space="preserve">Number </w:t>
      </w:r>
      <w:r w:rsidR="00114619">
        <w:t xml:space="preserve">assigned in VDOT’s accounting system </w:t>
      </w:r>
      <w:r w:rsidR="00C029C0">
        <w:t xml:space="preserve">to identify </w:t>
      </w:r>
      <w:r>
        <w:t xml:space="preserve">a record of expenditure </w:t>
      </w:r>
    </w:p>
    <w:p w14:paraId="7C744D0F" w14:textId="04FF7D69" w:rsidR="00DC13FB" w:rsidRDefault="00E67AF5" w:rsidP="00DC13FB">
      <w:r>
        <w:rPr>
          <w:u w:val="single"/>
        </w:rPr>
        <w:t xml:space="preserve">Fiscal </w:t>
      </w:r>
      <w:r w:rsidR="00DC13FB" w:rsidRPr="00904A6E">
        <w:rPr>
          <w:u w:val="single"/>
        </w:rPr>
        <w:t>Period</w:t>
      </w:r>
      <w:r w:rsidR="00DC13FB">
        <w:t xml:space="preserve"> – an interval of </w:t>
      </w:r>
      <w:r w:rsidR="007C7E8E">
        <w:t>time during</w:t>
      </w:r>
      <w:r w:rsidR="00DC13FB">
        <w:t xml:space="preserve"> the twelve months of the Fiscal Year</w:t>
      </w:r>
      <w:r w:rsidR="00282C8A">
        <w:t xml:space="preserve">  (1 equals  the month of July, 2 equals the month of August and so forth in VDOT’s fiscal year ending 6/30/20XX)</w:t>
      </w:r>
    </w:p>
    <w:p w14:paraId="7C744D10" w14:textId="77777777" w:rsidR="00DC13FB" w:rsidRDefault="00DC13FB" w:rsidP="00DC13FB">
      <w:r w:rsidRPr="00904A6E">
        <w:rPr>
          <w:u w:val="single"/>
        </w:rPr>
        <w:t>Name</w:t>
      </w:r>
      <w:r>
        <w:t xml:space="preserve"> – </w:t>
      </w:r>
      <w:r w:rsidR="00890B1A">
        <w:t xml:space="preserve">name of the </w:t>
      </w:r>
      <w:r w:rsidR="00114619">
        <w:t xml:space="preserve">sub-recipient </w:t>
      </w:r>
      <w:r w:rsidR="00890B1A">
        <w:t>entity</w:t>
      </w:r>
    </w:p>
    <w:p w14:paraId="7C744D11" w14:textId="77777777" w:rsidR="00DC13FB" w:rsidRDefault="00DC13FB" w:rsidP="001C24AF">
      <w:pPr>
        <w:jc w:val="both"/>
      </w:pPr>
      <w:r w:rsidRPr="00904A6E">
        <w:rPr>
          <w:u w:val="single"/>
        </w:rPr>
        <w:t>Account</w:t>
      </w:r>
      <w:r>
        <w:t xml:space="preserve"> – </w:t>
      </w:r>
      <w:r w:rsidR="007917C9">
        <w:t xml:space="preserve">classification used to record an expense transaction </w:t>
      </w:r>
      <w:r w:rsidR="00904A6E">
        <w:t>for accounting, financial management                 and budgeting purposes</w:t>
      </w:r>
      <w:r w:rsidR="00E67AF5">
        <w:t>.</w:t>
      </w:r>
    </w:p>
    <w:p w14:paraId="7C744D12" w14:textId="77777777" w:rsidR="00DC13FB" w:rsidRDefault="00DC13FB" w:rsidP="00DC13FB">
      <w:r w:rsidRPr="00904A6E">
        <w:rPr>
          <w:u w:val="single"/>
        </w:rPr>
        <w:t>Project</w:t>
      </w:r>
      <w:r w:rsidR="00E67AF5">
        <w:rPr>
          <w:u w:val="single"/>
        </w:rPr>
        <w:t xml:space="preserve"> Number</w:t>
      </w:r>
      <w:r>
        <w:t xml:space="preserve"> –</w:t>
      </w:r>
      <w:r w:rsidR="00904A6E">
        <w:t xml:space="preserve"> Universal project code assigned </w:t>
      </w:r>
      <w:r w:rsidR="00A15063">
        <w:t>by VDOT</w:t>
      </w:r>
    </w:p>
    <w:p w14:paraId="7C744D13" w14:textId="77777777" w:rsidR="00E67AF5" w:rsidRDefault="00E67AF5" w:rsidP="00DC13FB">
      <w:r w:rsidRPr="00E67AF5">
        <w:rPr>
          <w:u w:val="single"/>
        </w:rPr>
        <w:t>Project Name</w:t>
      </w:r>
      <w:r>
        <w:t>- Title of project</w:t>
      </w:r>
    </w:p>
    <w:p w14:paraId="0F1DAC42" w14:textId="77777777" w:rsidR="00533939" w:rsidRDefault="007917C9" w:rsidP="00DC13FB">
      <w:r w:rsidRPr="00904A6E">
        <w:rPr>
          <w:u w:val="single"/>
        </w:rPr>
        <w:t xml:space="preserve">Analysis </w:t>
      </w:r>
      <w:proofErr w:type="gramStart"/>
      <w:r w:rsidRPr="00904A6E">
        <w:rPr>
          <w:u w:val="single"/>
        </w:rPr>
        <w:t>Type</w:t>
      </w:r>
      <w:r w:rsidR="00842471">
        <w:t xml:space="preserve">  </w:t>
      </w:r>
      <w:r w:rsidR="00CB56B5">
        <w:t>-</w:t>
      </w:r>
      <w:proofErr w:type="gramEnd"/>
      <w:r w:rsidR="00761B0F">
        <w:t xml:space="preserve"> </w:t>
      </w:r>
      <w:r w:rsidR="00114619">
        <w:t xml:space="preserve">VDOT use only to determine billing status with FHWA </w:t>
      </w:r>
    </w:p>
    <w:p w14:paraId="7C744D14" w14:textId="53340E83" w:rsidR="007917C9" w:rsidRDefault="007917C9" w:rsidP="00DC13FB">
      <w:r w:rsidRPr="00904A6E">
        <w:rPr>
          <w:u w:val="single"/>
        </w:rPr>
        <w:t xml:space="preserve">Rate </w:t>
      </w:r>
      <w:r>
        <w:t xml:space="preserve">– is the federal participation rate </w:t>
      </w:r>
    </w:p>
    <w:p w14:paraId="7C744D15" w14:textId="77777777" w:rsidR="007917C9" w:rsidRDefault="007917C9" w:rsidP="00DC13FB">
      <w:r w:rsidRPr="00904A6E">
        <w:rPr>
          <w:u w:val="single"/>
        </w:rPr>
        <w:t>Bill Date</w:t>
      </w:r>
      <w:r>
        <w:t xml:space="preserve"> </w:t>
      </w:r>
      <w:r w:rsidR="005D4851">
        <w:t xml:space="preserve">- invoice date </w:t>
      </w:r>
      <w:r w:rsidR="00842471">
        <w:t xml:space="preserve">when billed </w:t>
      </w:r>
      <w:r w:rsidR="005D4851">
        <w:t>to the Federal Highway Administration</w:t>
      </w:r>
    </w:p>
    <w:p w14:paraId="7C744D16" w14:textId="77777777" w:rsidR="005D4851" w:rsidRDefault="00E67AF5" w:rsidP="00DC13FB">
      <w:r>
        <w:rPr>
          <w:u w:val="single"/>
        </w:rPr>
        <w:t>Total Expenditures</w:t>
      </w:r>
      <w:r w:rsidR="005D4851">
        <w:t xml:space="preserve"> - amount </w:t>
      </w:r>
      <w:r w:rsidR="00C029C0">
        <w:t>of</w:t>
      </w:r>
      <w:r w:rsidR="00842471">
        <w:t xml:space="preserve"> total </w:t>
      </w:r>
      <w:r w:rsidR="00C029C0">
        <w:t>expenditure</w:t>
      </w:r>
    </w:p>
    <w:p w14:paraId="7C744D17" w14:textId="77777777" w:rsidR="005D4851" w:rsidRDefault="00E67AF5" w:rsidP="00DC13FB">
      <w:r>
        <w:rPr>
          <w:u w:val="single"/>
        </w:rPr>
        <w:t xml:space="preserve">Federal Portion of Total </w:t>
      </w:r>
      <w:proofErr w:type="gramStart"/>
      <w:r>
        <w:rPr>
          <w:u w:val="single"/>
        </w:rPr>
        <w:t xml:space="preserve">Expenditures </w:t>
      </w:r>
      <w:r>
        <w:t xml:space="preserve"> –</w:t>
      </w:r>
      <w:proofErr w:type="gramEnd"/>
      <w:r>
        <w:t xml:space="preserve"> </w:t>
      </w:r>
      <w:r w:rsidR="00114619">
        <w:t xml:space="preserve">federal </w:t>
      </w:r>
      <w:r w:rsidR="00842471">
        <w:t xml:space="preserve">participation rate times </w:t>
      </w:r>
      <w:r>
        <w:t>the amount of total expenditure</w:t>
      </w:r>
      <w:r w:rsidR="009A5F82">
        <w:t xml:space="preserve">.  </w:t>
      </w:r>
      <w:r w:rsidR="009A5F82" w:rsidRPr="009A5F82">
        <w:rPr>
          <w:highlight w:val="yellow"/>
        </w:rPr>
        <w:t xml:space="preserve">This is the column </w:t>
      </w:r>
      <w:r w:rsidR="00114619">
        <w:rPr>
          <w:highlight w:val="yellow"/>
        </w:rPr>
        <w:t>that</w:t>
      </w:r>
      <w:r w:rsidR="009A5F82" w:rsidRPr="009A5F82">
        <w:rPr>
          <w:highlight w:val="yellow"/>
        </w:rPr>
        <w:t xml:space="preserve"> must </w:t>
      </w:r>
      <w:r w:rsidR="00114619">
        <w:rPr>
          <w:highlight w:val="yellow"/>
        </w:rPr>
        <w:t xml:space="preserve">be </w:t>
      </w:r>
      <w:r w:rsidR="009A5F82" w:rsidRPr="009A5F82">
        <w:rPr>
          <w:highlight w:val="yellow"/>
        </w:rPr>
        <w:t>reconcile</w:t>
      </w:r>
      <w:r w:rsidR="00114619">
        <w:rPr>
          <w:highlight w:val="yellow"/>
        </w:rPr>
        <w:t>d</w:t>
      </w:r>
      <w:r w:rsidR="009A5F82" w:rsidRPr="009A5F82">
        <w:rPr>
          <w:highlight w:val="yellow"/>
        </w:rPr>
        <w:t>.</w:t>
      </w:r>
    </w:p>
    <w:p w14:paraId="7C744D18" w14:textId="1A15E603" w:rsidR="00E67AF5" w:rsidRDefault="004272EB" w:rsidP="00E67AF5">
      <w:r>
        <w:rPr>
          <w:u w:val="single"/>
        </w:rPr>
        <w:t xml:space="preserve">Sub-Recipient </w:t>
      </w:r>
      <w:r w:rsidR="00E67AF5" w:rsidRPr="003D63BE">
        <w:rPr>
          <w:u w:val="single"/>
        </w:rPr>
        <w:t>Invoice Date</w:t>
      </w:r>
      <w:r w:rsidR="00E67AF5">
        <w:t xml:space="preserve"> – date of the invoice from the </w:t>
      </w:r>
      <w:r w:rsidR="00114619">
        <w:t xml:space="preserve">sub-recipient </w:t>
      </w:r>
      <w:r w:rsidR="00E67AF5">
        <w:t>entity</w:t>
      </w:r>
    </w:p>
    <w:p w14:paraId="7C744D19" w14:textId="77777777" w:rsidR="00E67AF5" w:rsidRDefault="00E67AF5" w:rsidP="00E67AF5">
      <w:r w:rsidRPr="003D63BE">
        <w:rPr>
          <w:u w:val="single"/>
        </w:rPr>
        <w:t>Invoice ID</w:t>
      </w:r>
      <w:r>
        <w:t xml:space="preserve"> – number identifying the invoice from the </w:t>
      </w:r>
      <w:r w:rsidR="00114619">
        <w:t xml:space="preserve">sub-recipient </w:t>
      </w:r>
      <w:r>
        <w:t>entity</w:t>
      </w:r>
    </w:p>
    <w:p w14:paraId="7C744D1A" w14:textId="77777777" w:rsidR="00E67AF5" w:rsidRDefault="00E67AF5" w:rsidP="00E67AF5">
      <w:r w:rsidRPr="003D63BE">
        <w:rPr>
          <w:u w:val="single"/>
        </w:rPr>
        <w:t>Payment Date</w:t>
      </w:r>
      <w:r>
        <w:t xml:space="preserve"> – scheduled date of payment</w:t>
      </w:r>
      <w:r w:rsidR="00114619">
        <w:t xml:space="preserve"> by VDOT</w:t>
      </w:r>
      <w:r>
        <w:t xml:space="preserve"> to the </w:t>
      </w:r>
      <w:r w:rsidR="00114619">
        <w:t xml:space="preserve">sub-recipient </w:t>
      </w:r>
      <w:r>
        <w:t>entity</w:t>
      </w:r>
    </w:p>
    <w:p w14:paraId="7E1CA0CB" w14:textId="77777777" w:rsidR="00C031C0" w:rsidRDefault="00C031C0" w:rsidP="00C031C0">
      <w:r w:rsidRPr="00842471">
        <w:rPr>
          <w:u w:val="single"/>
        </w:rPr>
        <w:t xml:space="preserve">EDI payment </w:t>
      </w:r>
      <w:r>
        <w:rPr>
          <w:u w:val="single"/>
        </w:rPr>
        <w:t>reference</w:t>
      </w:r>
      <w:r>
        <w:t xml:space="preserve"> – payment identification number</w:t>
      </w:r>
    </w:p>
    <w:p w14:paraId="7C744D1B" w14:textId="77777777" w:rsidR="00956482" w:rsidRDefault="003D63BE" w:rsidP="00DC13FB">
      <w:r w:rsidRPr="003D63BE">
        <w:rPr>
          <w:u w:val="single"/>
        </w:rPr>
        <w:t>Payment Amount</w:t>
      </w:r>
      <w:r w:rsidR="00C029C0">
        <w:t xml:space="preserve"> – amount paid </w:t>
      </w:r>
      <w:r>
        <w:t xml:space="preserve">to the </w:t>
      </w:r>
      <w:r w:rsidR="00114619">
        <w:t xml:space="preserve">sub-recipient </w:t>
      </w:r>
      <w:r w:rsidR="00E67AF5">
        <w:t>entity</w:t>
      </w:r>
      <w:r w:rsidR="00842471">
        <w:t xml:space="preserve"> by VDOT</w:t>
      </w:r>
    </w:p>
    <w:p w14:paraId="7C744D1C" w14:textId="77777777" w:rsidR="003D63BE" w:rsidRDefault="00311826" w:rsidP="00956482">
      <w:pPr>
        <w:jc w:val="both"/>
      </w:pPr>
      <w:r>
        <w:t>(</w:t>
      </w:r>
      <w:r w:rsidR="00956482">
        <w:t>I</w:t>
      </w:r>
      <w:r>
        <w:t xml:space="preserve">f exact </w:t>
      </w:r>
      <w:r w:rsidR="00CB56B5">
        <w:t xml:space="preserve">payment </w:t>
      </w:r>
      <w:r>
        <w:t xml:space="preserve">amounts are shown in two different rows, </w:t>
      </w:r>
      <w:r w:rsidR="00323CDB">
        <w:t>those transaction</w:t>
      </w:r>
      <w:r w:rsidR="00CB56B5">
        <w:t>s</w:t>
      </w:r>
      <w:r w:rsidR="00323CDB">
        <w:t xml:space="preserve"> actually pertain</w:t>
      </w:r>
      <w:r>
        <w:t xml:space="preserve"> to the same voucher number</w:t>
      </w:r>
      <w:r w:rsidR="00CB56B5">
        <w:t xml:space="preserve"> and are on two separate rows to show the BLD amount and the OLT amount</w:t>
      </w:r>
      <w:r>
        <w:t xml:space="preserve">) and </w:t>
      </w:r>
      <w:r w:rsidR="00CB56B5">
        <w:t xml:space="preserve">you need to </w:t>
      </w:r>
      <w:r>
        <w:t>consider this as one payment not two</w:t>
      </w:r>
      <w:r w:rsidR="00323CDB">
        <w:t xml:space="preserve">.  The EDI payment number will be the same </w:t>
      </w:r>
      <w:r w:rsidR="009A5F82">
        <w:t>also</w:t>
      </w:r>
      <w:r w:rsidR="00323CDB">
        <w:t>.</w:t>
      </w:r>
      <w:r w:rsidR="009A5F82">
        <w:t xml:space="preserve">  Also</w:t>
      </w:r>
      <w:r w:rsidR="00CB56B5">
        <w:t>,</w:t>
      </w:r>
      <w:r w:rsidR="009A5F82">
        <w:t xml:space="preserve"> note that the payment amount and total expenditure amount will not always agree because of deductions such as </w:t>
      </w:r>
      <w:r w:rsidR="00114619">
        <w:t xml:space="preserve">the sub-recipient’s responsible portion of </w:t>
      </w:r>
      <w:r w:rsidR="009A5F82">
        <w:t>VDOT’s expenditures on a project.</w:t>
      </w:r>
    </w:p>
    <w:p w14:paraId="7C744D1E" w14:textId="17499D1A" w:rsidR="007917C9" w:rsidRDefault="007917C9" w:rsidP="00DC13FB"/>
    <w:sectPr w:rsidR="007917C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4D31" w14:textId="77777777" w:rsidR="00FD5DE5" w:rsidRDefault="00FD5DE5" w:rsidP="007378DD">
      <w:pPr>
        <w:spacing w:after="0" w:line="240" w:lineRule="auto"/>
      </w:pPr>
      <w:r>
        <w:separator/>
      </w:r>
    </w:p>
  </w:endnote>
  <w:endnote w:type="continuationSeparator" w:id="0">
    <w:p w14:paraId="7C744D32" w14:textId="77777777" w:rsidR="00FD5DE5" w:rsidRDefault="00FD5DE5" w:rsidP="0073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2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44D38" w14:textId="0BCF904F" w:rsidR="007A748B" w:rsidRDefault="007A7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4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744D39" w14:textId="77777777" w:rsidR="007A748B" w:rsidRDefault="007A7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4D2F" w14:textId="77777777" w:rsidR="00FD5DE5" w:rsidRDefault="00FD5DE5" w:rsidP="007378DD">
      <w:pPr>
        <w:spacing w:after="0" w:line="240" w:lineRule="auto"/>
      </w:pPr>
      <w:r>
        <w:separator/>
      </w:r>
    </w:p>
  </w:footnote>
  <w:footnote w:type="continuationSeparator" w:id="0">
    <w:p w14:paraId="7C744D30" w14:textId="77777777" w:rsidR="00FD5DE5" w:rsidRDefault="00FD5DE5" w:rsidP="0073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4D33" w14:textId="77777777" w:rsidR="007378DD" w:rsidRDefault="007378DD" w:rsidP="007378DD">
    <w:pPr>
      <w:pStyle w:val="Header"/>
      <w:jc w:val="center"/>
    </w:pPr>
    <w:r>
      <w:t>VDOT</w:t>
    </w:r>
  </w:p>
  <w:p w14:paraId="7C744D34" w14:textId="533FBEDE" w:rsidR="007378DD" w:rsidRDefault="007378DD" w:rsidP="007378DD">
    <w:pPr>
      <w:pStyle w:val="Header"/>
      <w:jc w:val="center"/>
    </w:pPr>
    <w:r>
      <w:t xml:space="preserve">Fiscal </w:t>
    </w:r>
    <w:r w:rsidR="00DD74B5">
      <w:t>Division</w:t>
    </w:r>
  </w:p>
  <w:p w14:paraId="7C744D35" w14:textId="53C48E56" w:rsidR="007378DD" w:rsidRDefault="007378DD" w:rsidP="007378DD">
    <w:pPr>
      <w:pStyle w:val="Header"/>
      <w:jc w:val="center"/>
    </w:pPr>
    <w:r>
      <w:t xml:space="preserve">Sub-recipient </w:t>
    </w:r>
    <w:r w:rsidR="00DD74B5">
      <w:t>F</w:t>
    </w:r>
    <w:r w:rsidR="00F0106F">
      <w:t>ederal expenditures report</w:t>
    </w:r>
  </w:p>
  <w:p w14:paraId="7C744D36" w14:textId="3D58E7BC" w:rsidR="00430E04" w:rsidRDefault="00DC0E1A" w:rsidP="007378DD">
    <w:pPr>
      <w:pStyle w:val="Header"/>
      <w:jc w:val="center"/>
    </w:pPr>
    <w:r>
      <w:t xml:space="preserve">FY </w:t>
    </w:r>
    <w:r w:rsidR="00842FC3">
      <w:t>202</w:t>
    </w:r>
    <w:r w:rsidR="003D6B94">
      <w:t>3</w:t>
    </w:r>
  </w:p>
  <w:p w14:paraId="7C744D37" w14:textId="77777777" w:rsidR="007378DD" w:rsidRDefault="007378DD" w:rsidP="007378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0C96"/>
    <w:multiLevelType w:val="hybridMultilevel"/>
    <w:tmpl w:val="3246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9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FB"/>
    <w:rsid w:val="00114619"/>
    <w:rsid w:val="00140618"/>
    <w:rsid w:val="001C24AF"/>
    <w:rsid w:val="00236FFA"/>
    <w:rsid w:val="002537CC"/>
    <w:rsid w:val="00282C8A"/>
    <w:rsid w:val="002A5C7D"/>
    <w:rsid w:val="00311826"/>
    <w:rsid w:val="00323CDB"/>
    <w:rsid w:val="003C793C"/>
    <w:rsid w:val="003D63BE"/>
    <w:rsid w:val="003D6B94"/>
    <w:rsid w:val="00416261"/>
    <w:rsid w:val="004272EB"/>
    <w:rsid w:val="00430E04"/>
    <w:rsid w:val="004712FB"/>
    <w:rsid w:val="004E5222"/>
    <w:rsid w:val="00533939"/>
    <w:rsid w:val="005D4851"/>
    <w:rsid w:val="006134E1"/>
    <w:rsid w:val="00613A19"/>
    <w:rsid w:val="00665E16"/>
    <w:rsid w:val="00675CBA"/>
    <w:rsid w:val="007378DD"/>
    <w:rsid w:val="00761B0F"/>
    <w:rsid w:val="007917C9"/>
    <w:rsid w:val="007A748B"/>
    <w:rsid w:val="007C7E8E"/>
    <w:rsid w:val="007F6DAF"/>
    <w:rsid w:val="0080171D"/>
    <w:rsid w:val="00842471"/>
    <w:rsid w:val="00842FC3"/>
    <w:rsid w:val="00890B1A"/>
    <w:rsid w:val="008D036F"/>
    <w:rsid w:val="00904A6E"/>
    <w:rsid w:val="00956482"/>
    <w:rsid w:val="00981E86"/>
    <w:rsid w:val="009A5F82"/>
    <w:rsid w:val="00A0430A"/>
    <w:rsid w:val="00A15063"/>
    <w:rsid w:val="00AA191A"/>
    <w:rsid w:val="00B009DC"/>
    <w:rsid w:val="00C029C0"/>
    <w:rsid w:val="00C031C0"/>
    <w:rsid w:val="00C1717C"/>
    <w:rsid w:val="00C57B60"/>
    <w:rsid w:val="00C71F2C"/>
    <w:rsid w:val="00CB56B5"/>
    <w:rsid w:val="00CC535A"/>
    <w:rsid w:val="00D1747B"/>
    <w:rsid w:val="00D27605"/>
    <w:rsid w:val="00D86D52"/>
    <w:rsid w:val="00DB4D61"/>
    <w:rsid w:val="00DC0E1A"/>
    <w:rsid w:val="00DC13FB"/>
    <w:rsid w:val="00DD74B5"/>
    <w:rsid w:val="00E01249"/>
    <w:rsid w:val="00E67AF5"/>
    <w:rsid w:val="00F0106F"/>
    <w:rsid w:val="00F47CAF"/>
    <w:rsid w:val="00FC0B0C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744D00"/>
  <w15:docId w15:val="{048BABE7-F022-4B90-B9DA-DFACD8F1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8DD"/>
  </w:style>
  <w:style w:type="paragraph" w:styleId="Footer">
    <w:name w:val="footer"/>
    <w:basedOn w:val="Normal"/>
    <w:link w:val="FooterChar"/>
    <w:uiPriority w:val="99"/>
    <w:unhideWhenUsed/>
    <w:rsid w:val="0073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FB09EF7DC8D4B8A20FFAB6184BA92" ma:contentTypeVersion="10" ma:contentTypeDescription="Create a new document." ma:contentTypeScope="" ma:versionID="72b577f12162b945c5d35e10817b2cab">
  <xsd:schema xmlns:xsd="http://www.w3.org/2001/XMLSchema" xmlns:xs="http://www.w3.org/2001/XMLSchema" xmlns:p="http://schemas.microsoft.com/office/2006/metadata/properties" xmlns:ns2="014f311c-dd1d-4c2b-a16e-498784a26a36" xmlns:ns3="b0f57bd7-01f1-4d14-83cf-9afdfb12c059" targetNamespace="http://schemas.microsoft.com/office/2006/metadata/properties" ma:root="true" ma:fieldsID="04a5c5bde2b573d4303d243c084e709e" ns2:_="" ns3:_="">
    <xsd:import namespace="014f311c-dd1d-4c2b-a16e-498784a26a36"/>
    <xsd:import namespace="b0f57bd7-01f1-4d14-83cf-9afdfb12c059"/>
    <xsd:element name="properties">
      <xsd:complexType>
        <xsd:sequence>
          <xsd:element name="documentManagement">
            <xsd:complexType>
              <xsd:all>
                <xsd:element ref="ns2:vdotMigrationDispositionTaxHTField0" minOccurs="0"/>
                <xsd:element ref="ns2:TaxCatchAl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f311c-dd1d-4c2b-a16e-498784a26a36" elementFormDefault="qualified">
    <xsd:import namespace="http://schemas.microsoft.com/office/2006/documentManagement/types"/>
    <xsd:import namespace="http://schemas.microsoft.com/office/infopath/2007/PartnerControls"/>
    <xsd:element name="vdotMigrationDispositionTaxHTField0" ma:index="5" nillable="true" ma:displayName="vdotMigrationDisposition_0" ma:hidden="true" ma:internalName="vdotMigrationDisposition0" ma:readOnly="false">
      <xsd:simpleType>
        <xsd:restriction base="dms:Note"/>
      </xsd:simpleType>
    </xsd:element>
    <xsd:element name="TaxCatchAll" ma:index="6" nillable="true" ma:displayName="Taxonomy Catch All Column" ma:hidden="true" ma:list="{2843a5e5-2653-46fe-a8a0-0f0e98144b82}" ma:internalName="TaxCatchAll" ma:showField="CatchAllData" ma:web="014f311c-dd1d-4c2b-a16e-498784a26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57bd7-01f1-4d14-83cf-9afdfb12c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dotMigrationDispositionTaxHTField0 xmlns="014f311c-dd1d-4c2b-a16e-498784a26a36">Migrate|46cda2e4-059a-44cd-bc44-8a12785a31ab</vdotMigrationDispositionTaxHTField0>
    <TaxCatchAll xmlns="014f311c-dd1d-4c2b-a16e-498784a26a36">
      <Value>-1</Value>
    </TaxCatchAll>
  </documentManagement>
</p:properties>
</file>

<file path=customXml/itemProps1.xml><?xml version="1.0" encoding="utf-8"?>
<ds:datastoreItem xmlns:ds="http://schemas.openxmlformats.org/officeDocument/2006/customXml" ds:itemID="{A64F5B3C-42A6-4D40-88ED-C07729D81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AC363-3A1D-4B6E-838F-6BDF487EC242}"/>
</file>

<file path=customXml/itemProps3.xml><?xml version="1.0" encoding="utf-8"?>
<ds:datastoreItem xmlns:ds="http://schemas.openxmlformats.org/officeDocument/2006/customXml" ds:itemID="{4AAE2166-F5EF-44F8-9E04-AE4FBB38B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3278E-4908-42BF-AC57-59874C41AA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Terelle.Walker</dc:creator>
  <cp:lastModifiedBy>Baglieri, Nicole (VDOT)</cp:lastModifiedBy>
  <cp:revision>6</cp:revision>
  <dcterms:created xsi:type="dcterms:W3CDTF">2021-07-02T19:54:00Z</dcterms:created>
  <dcterms:modified xsi:type="dcterms:W3CDTF">2023-07-21T13:13:00Z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0x010100953FB09EF7DC8D4B8A20FFAB6184BA92</vt:lpwstr>
  </property>
</Properties>
</file>